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25B" w:rsidRPr="00037269" w:rsidRDefault="003150F5" w:rsidP="0012324F">
      <w:pPr>
        <w:rPr>
          <w:rFonts w:ascii="Times New Roman" w:hAnsi="Times New Roman"/>
          <w:sz w:val="22"/>
          <w:szCs w:val="22"/>
        </w:rPr>
      </w:pPr>
      <w:bookmarkStart w:id="0" w:name="_GoBack"/>
      <w:bookmarkEnd w:id="0"/>
      <w:r w:rsidRPr="00037269">
        <w:rPr>
          <w:rFonts w:ascii="Times New Roman" w:hAnsi="Times New Roman"/>
          <w:sz w:val="22"/>
          <w:szCs w:val="22"/>
        </w:rPr>
        <w:t>May 18, 2020</w:t>
      </w:r>
    </w:p>
    <w:p w:rsidR="003150F5" w:rsidRPr="00037269" w:rsidRDefault="003150F5" w:rsidP="0012324F">
      <w:pPr>
        <w:rPr>
          <w:rFonts w:ascii="Times New Roman" w:hAnsi="Times New Roman"/>
          <w:sz w:val="22"/>
          <w:szCs w:val="22"/>
        </w:rPr>
      </w:pPr>
    </w:p>
    <w:p w:rsidR="003150F5" w:rsidRPr="00037269" w:rsidRDefault="003150F5" w:rsidP="003150F5">
      <w:pPr>
        <w:rPr>
          <w:rFonts w:ascii="Times New Roman" w:hAnsi="Times New Roman"/>
          <w:sz w:val="22"/>
          <w:szCs w:val="22"/>
        </w:rPr>
      </w:pPr>
      <w:r w:rsidRPr="00037269">
        <w:rPr>
          <w:rFonts w:ascii="Times New Roman" w:hAnsi="Times New Roman"/>
          <w:sz w:val="22"/>
          <w:szCs w:val="22"/>
        </w:rPr>
        <w:t>Dear Health Care Provider:</w:t>
      </w:r>
    </w:p>
    <w:p w:rsidR="003150F5" w:rsidRPr="00037269" w:rsidRDefault="003150F5" w:rsidP="003150F5">
      <w:pPr>
        <w:spacing w:line="276" w:lineRule="auto"/>
        <w:rPr>
          <w:rFonts w:ascii="Times New Roman" w:hAnsi="Times New Roman"/>
          <w:sz w:val="22"/>
          <w:szCs w:val="22"/>
        </w:rPr>
      </w:pPr>
    </w:p>
    <w:p w:rsidR="002A4C38" w:rsidRDefault="003150F5" w:rsidP="00037269">
      <w:pPr>
        <w:rPr>
          <w:rFonts w:ascii="Times New Roman" w:hAnsi="Times New Roman"/>
          <w:sz w:val="22"/>
          <w:szCs w:val="22"/>
        </w:rPr>
      </w:pPr>
      <w:r w:rsidRPr="00037269">
        <w:rPr>
          <w:rFonts w:ascii="Times New Roman" w:hAnsi="Times New Roman"/>
          <w:sz w:val="22"/>
          <w:szCs w:val="22"/>
        </w:rPr>
        <w:t>The Missouri Department of Health and Senior Services (DHSS), Perinatal Hepatitis B Prevention Program</w:t>
      </w:r>
      <w:r w:rsidR="00AA0D9A">
        <w:rPr>
          <w:rFonts w:ascii="Times New Roman" w:hAnsi="Times New Roman"/>
          <w:sz w:val="22"/>
          <w:szCs w:val="22"/>
        </w:rPr>
        <w:t xml:space="preserve"> (PHBPP)</w:t>
      </w:r>
      <w:r w:rsidRPr="00037269">
        <w:rPr>
          <w:rFonts w:ascii="Times New Roman" w:hAnsi="Times New Roman"/>
          <w:sz w:val="22"/>
          <w:szCs w:val="22"/>
        </w:rPr>
        <w:t xml:space="preserve">, is dedicated to </w:t>
      </w:r>
      <w:r w:rsidRPr="00037269">
        <w:rPr>
          <w:rFonts w:ascii="Times New Roman" w:hAnsi="Times New Roman"/>
          <w:color w:val="000000"/>
          <w:sz w:val="22"/>
          <w:szCs w:val="22"/>
        </w:rPr>
        <w:t>supporting the goals of the Health and Human Services’ Action plan for</w:t>
      </w:r>
      <w:r w:rsidRPr="00037269">
        <w:rPr>
          <w:rFonts w:ascii="Times New Roman" w:hAnsi="Times New Roman"/>
          <w:sz w:val="22"/>
          <w:szCs w:val="22"/>
        </w:rPr>
        <w:t xml:space="preserve"> the elimination of mother to child transmission of hepatitis B. We urge you to join our efforts to stop perinatal hepatitis B transmission through identification of all hepatitis B surface antigen (HBsAg) positive pregnant women. </w:t>
      </w:r>
    </w:p>
    <w:p w:rsidR="002A4C38" w:rsidRDefault="002A4C38" w:rsidP="00037269">
      <w:pPr>
        <w:rPr>
          <w:rFonts w:ascii="Times New Roman" w:hAnsi="Times New Roman"/>
          <w:sz w:val="22"/>
          <w:szCs w:val="22"/>
        </w:rPr>
      </w:pPr>
    </w:p>
    <w:p w:rsidR="00037269" w:rsidRPr="002A4C38" w:rsidRDefault="003150F5" w:rsidP="002A4C38">
      <w:pPr>
        <w:pStyle w:val="ListParagraph"/>
        <w:numPr>
          <w:ilvl w:val="0"/>
          <w:numId w:val="2"/>
        </w:numPr>
        <w:rPr>
          <w:rFonts w:ascii="Times New Roman" w:hAnsi="Times New Roman"/>
          <w:sz w:val="22"/>
          <w:szCs w:val="22"/>
        </w:rPr>
      </w:pPr>
      <w:r w:rsidRPr="002A4C38">
        <w:rPr>
          <w:rFonts w:ascii="Times New Roman" w:eastAsia="Calibri" w:hAnsi="Times New Roman"/>
          <w:sz w:val="22"/>
          <w:szCs w:val="22"/>
        </w:rPr>
        <w:t xml:space="preserve">It is very important that prenatal care providers test every pregnant woman, during every pregnancy, even if they have been previously vaccinated or tested. </w:t>
      </w:r>
      <w:r w:rsidR="008E57AB" w:rsidRPr="002A4C38">
        <w:rPr>
          <w:rFonts w:ascii="Times New Roman" w:hAnsi="Times New Roman"/>
          <w:sz w:val="22"/>
          <w:szCs w:val="22"/>
        </w:rPr>
        <w:t>Testing those pregnant women known to be chronically infected with HBV provides documentation of the positive HBsAg test result obtained during pregnancy and helps to ensure that their infants will be identified for timely prophylaxis.</w:t>
      </w:r>
    </w:p>
    <w:p w:rsidR="004E4272" w:rsidRPr="002A4C38" w:rsidRDefault="004E4272" w:rsidP="002A4C38">
      <w:pPr>
        <w:pStyle w:val="ListParagraph"/>
        <w:numPr>
          <w:ilvl w:val="0"/>
          <w:numId w:val="2"/>
        </w:numPr>
        <w:rPr>
          <w:rFonts w:ascii="Times New Roman" w:eastAsia="Calibri" w:hAnsi="Times New Roman"/>
          <w:sz w:val="22"/>
          <w:szCs w:val="22"/>
        </w:rPr>
      </w:pPr>
      <w:r w:rsidRPr="002A4C38">
        <w:rPr>
          <w:rFonts w:ascii="Times New Roman" w:eastAsia="Calibri" w:hAnsi="Times New Roman"/>
          <w:sz w:val="22"/>
          <w:szCs w:val="22"/>
        </w:rPr>
        <w:t>Per Missouri reporting rule 19 CSR 20-20.020, providers are required to report positive or suspected positive results</w:t>
      </w:r>
      <w:r w:rsidRPr="002A4C38">
        <w:rPr>
          <w:rFonts w:ascii="Times New Roman" w:hAnsi="Times New Roman"/>
          <w:sz w:val="22"/>
          <w:szCs w:val="22"/>
        </w:rPr>
        <w:t xml:space="preserve"> of all HBsAg-positive pregnant women to their jurisdiction’s PHBPP for case management to ensure that their infants receive timely prophylaxis and follow-up. A copy of the original laboratory report indicating the pregnant woman’s HBsAg-positive status should be provided to the hospital or birthing facility where the delivery is planned and to the HCP who will care for the newborn infant. </w:t>
      </w:r>
    </w:p>
    <w:p w:rsidR="004E4272" w:rsidRPr="002A4C38" w:rsidRDefault="004E4272" w:rsidP="002A4C38">
      <w:pPr>
        <w:pStyle w:val="ListParagraph"/>
        <w:numPr>
          <w:ilvl w:val="0"/>
          <w:numId w:val="2"/>
        </w:numPr>
        <w:spacing w:before="100" w:beforeAutospacing="1" w:after="100" w:afterAutospacing="1"/>
        <w:rPr>
          <w:rFonts w:ascii="Times New Roman" w:hAnsi="Times New Roman"/>
          <w:sz w:val="22"/>
          <w:szCs w:val="22"/>
        </w:rPr>
      </w:pPr>
      <w:r w:rsidRPr="002A4C38">
        <w:rPr>
          <w:rFonts w:ascii="Times New Roman" w:hAnsi="Times New Roman"/>
          <w:sz w:val="22"/>
          <w:szCs w:val="22"/>
        </w:rPr>
        <w:t>All HBsAg-positive pregnant women should receive information concerning HBV that discusses the potential use of antiviral therapy, the importance of prophylaxis for their infant (HepB vaccine and HBIG within 12 hours of birth), completion of the vaccine series, and post</w:t>
      </w:r>
      <w:r w:rsidR="00DE39E7" w:rsidRPr="002A4C38">
        <w:rPr>
          <w:rFonts w:ascii="Times New Roman" w:hAnsi="Times New Roman"/>
          <w:sz w:val="22"/>
          <w:szCs w:val="22"/>
        </w:rPr>
        <w:t>-</w:t>
      </w:r>
      <w:r w:rsidRPr="002A4C38">
        <w:rPr>
          <w:rFonts w:ascii="Times New Roman" w:hAnsi="Times New Roman"/>
          <w:sz w:val="22"/>
          <w:szCs w:val="22"/>
        </w:rPr>
        <w:t>vaccination serologic testing.</w:t>
      </w:r>
    </w:p>
    <w:p w:rsidR="008E57AB" w:rsidRPr="002A4C38" w:rsidRDefault="008E57AB" w:rsidP="002A4C38">
      <w:pPr>
        <w:pStyle w:val="ListParagraph"/>
        <w:numPr>
          <w:ilvl w:val="0"/>
          <w:numId w:val="2"/>
        </w:numPr>
        <w:rPr>
          <w:rFonts w:ascii="Times New Roman" w:eastAsia="Calibri" w:hAnsi="Times New Roman"/>
          <w:sz w:val="22"/>
          <w:szCs w:val="22"/>
        </w:rPr>
      </w:pPr>
      <w:r w:rsidRPr="002A4C38">
        <w:rPr>
          <w:rFonts w:ascii="Times New Roman" w:hAnsi="Times New Roman"/>
          <w:sz w:val="22"/>
          <w:szCs w:val="22"/>
        </w:rPr>
        <w:t>All HBsAg-positive pregnant women should be tested for HBV DNA to guide the use of maternal antiviral therapy during pregnancy for the prevention of perinatal HBV transmission (new recommendation).</w:t>
      </w:r>
    </w:p>
    <w:p w:rsidR="008E57AB" w:rsidRPr="002A4C38" w:rsidRDefault="008E57AB" w:rsidP="002A4C38">
      <w:pPr>
        <w:pStyle w:val="ListParagraph"/>
        <w:numPr>
          <w:ilvl w:val="0"/>
          <w:numId w:val="2"/>
        </w:numPr>
        <w:spacing w:before="100" w:beforeAutospacing="1" w:after="100" w:afterAutospacing="1"/>
        <w:rPr>
          <w:rFonts w:ascii="Times New Roman" w:hAnsi="Times New Roman"/>
          <w:sz w:val="22"/>
          <w:szCs w:val="22"/>
        </w:rPr>
      </w:pPr>
      <w:r w:rsidRPr="002A4C38">
        <w:rPr>
          <w:rFonts w:ascii="Times New Roman" w:hAnsi="Times New Roman"/>
          <w:sz w:val="22"/>
          <w:szCs w:val="22"/>
        </w:rPr>
        <w:t>AASLD suggests maternal antiviral therapy when the maternal HBV DNA is &gt;200,000 IU/mL (new recommendation).</w:t>
      </w:r>
    </w:p>
    <w:p w:rsidR="008E57AB" w:rsidRPr="00037269" w:rsidRDefault="008E57AB" w:rsidP="00037269">
      <w:pPr>
        <w:spacing w:before="100" w:beforeAutospacing="1" w:after="100" w:afterAutospacing="1"/>
        <w:rPr>
          <w:rFonts w:ascii="Times New Roman" w:hAnsi="Times New Roman"/>
          <w:sz w:val="22"/>
          <w:szCs w:val="22"/>
        </w:rPr>
      </w:pPr>
      <w:r w:rsidRPr="00037269">
        <w:rPr>
          <w:rFonts w:ascii="Times New Roman" w:hAnsi="Times New Roman"/>
          <w:sz w:val="22"/>
          <w:szCs w:val="22"/>
        </w:rPr>
        <w:lastRenderedPageBreak/>
        <w:t>Women not tested prenatally, those with clinical hepatitis, and those whose behaviors place them at high risk for HBV infection (e.g., recent or current injection-drug use, having had more than one sex partner in the previous 6 months or an HBsAg-positive sex partner, having been evaluated or treated for a STI) should be tested at the time of admission to the hospital or birthing facility for delivery.</w:t>
      </w:r>
    </w:p>
    <w:p w:rsidR="003150F5" w:rsidRPr="00F24825" w:rsidRDefault="003150F5" w:rsidP="003150F5">
      <w:pPr>
        <w:spacing w:line="360" w:lineRule="auto"/>
        <w:rPr>
          <w:rFonts w:ascii="Times New Roman" w:hAnsi="Times New Roman"/>
          <w:color w:val="000000"/>
          <w:sz w:val="22"/>
          <w:szCs w:val="22"/>
        </w:rPr>
      </w:pPr>
      <w:r w:rsidRPr="00037269">
        <w:rPr>
          <w:rFonts w:ascii="Times New Roman" w:hAnsi="Times New Roman"/>
          <w:sz w:val="22"/>
          <w:szCs w:val="22"/>
        </w:rPr>
        <w:t>Please find the following enclosed:</w:t>
      </w:r>
      <w:r w:rsidR="00037269" w:rsidRPr="00037269">
        <w:rPr>
          <w:rFonts w:ascii="Times New Roman" w:hAnsi="Times New Roman"/>
          <w:i/>
          <w:color w:val="000000"/>
          <w:sz w:val="22"/>
          <w:szCs w:val="22"/>
        </w:rPr>
        <w:t xml:space="preserve"> </w:t>
      </w:r>
      <w:r w:rsidRPr="00037269">
        <w:rPr>
          <w:rFonts w:ascii="Times New Roman" w:hAnsi="Times New Roman"/>
          <w:color w:val="000000"/>
          <w:sz w:val="22"/>
          <w:szCs w:val="22"/>
        </w:rPr>
        <w:t xml:space="preserve"> </w:t>
      </w:r>
      <w:r w:rsidRPr="00037269">
        <w:rPr>
          <w:rFonts w:ascii="Times New Roman" w:hAnsi="Times New Roman"/>
          <w:i/>
          <w:color w:val="000000"/>
          <w:sz w:val="22"/>
          <w:szCs w:val="22"/>
        </w:rPr>
        <w:t>Referral Algorithm for Hepatitis B Virus (HBV) Infection among Pregnant Women.</w:t>
      </w:r>
      <w:r w:rsidR="00F24825">
        <w:rPr>
          <w:rFonts w:ascii="Times New Roman" w:hAnsi="Times New Roman"/>
          <w:i/>
          <w:color w:val="000000"/>
          <w:sz w:val="22"/>
          <w:szCs w:val="22"/>
        </w:rPr>
        <w:t xml:space="preserve"> </w:t>
      </w:r>
      <w:r w:rsidR="00F24825">
        <w:rPr>
          <w:rFonts w:ascii="Times New Roman" w:hAnsi="Times New Roman"/>
          <w:color w:val="000000"/>
          <w:sz w:val="22"/>
          <w:szCs w:val="22"/>
        </w:rPr>
        <w:t>If you have questions, please contact (573) 526-1465.</w:t>
      </w:r>
    </w:p>
    <w:p w:rsidR="003150F5" w:rsidRPr="00037269" w:rsidRDefault="003150F5" w:rsidP="003150F5">
      <w:pPr>
        <w:spacing w:line="360" w:lineRule="auto"/>
        <w:rPr>
          <w:rFonts w:ascii="Times New Roman" w:hAnsi="Times New Roman"/>
          <w:i/>
          <w:color w:val="000000"/>
          <w:sz w:val="22"/>
          <w:szCs w:val="22"/>
        </w:rPr>
      </w:pPr>
    </w:p>
    <w:p w:rsidR="003150F5" w:rsidRPr="00037269" w:rsidRDefault="003150F5" w:rsidP="003150F5">
      <w:pPr>
        <w:spacing w:line="360" w:lineRule="auto"/>
        <w:rPr>
          <w:rFonts w:ascii="Times New Roman" w:hAnsi="Times New Roman"/>
          <w:sz w:val="22"/>
          <w:szCs w:val="22"/>
        </w:rPr>
      </w:pPr>
      <w:r w:rsidRPr="00037269">
        <w:rPr>
          <w:rFonts w:ascii="Times New Roman" w:hAnsi="Times New Roman"/>
          <w:sz w:val="22"/>
          <w:szCs w:val="22"/>
        </w:rPr>
        <w:t>Sincerely,</w:t>
      </w:r>
    </w:p>
    <w:p w:rsidR="003150F5" w:rsidRPr="00037269" w:rsidRDefault="003150F5" w:rsidP="003150F5">
      <w:pPr>
        <w:spacing w:line="360" w:lineRule="auto"/>
        <w:rPr>
          <w:rFonts w:ascii="Times New Roman" w:hAnsi="Times New Roman"/>
          <w:sz w:val="22"/>
          <w:szCs w:val="22"/>
        </w:rPr>
      </w:pPr>
    </w:p>
    <w:p w:rsidR="003150F5" w:rsidRPr="00037269" w:rsidRDefault="003150F5" w:rsidP="0012324F">
      <w:pPr>
        <w:rPr>
          <w:rFonts w:ascii="Times New Roman" w:hAnsi="Times New Roman"/>
          <w:sz w:val="22"/>
          <w:szCs w:val="22"/>
        </w:rPr>
      </w:pPr>
      <w:r w:rsidRPr="00037269">
        <w:rPr>
          <w:rFonts w:ascii="Times New Roman" w:hAnsi="Times New Roman"/>
          <w:sz w:val="22"/>
          <w:szCs w:val="22"/>
        </w:rPr>
        <w:t>Tricia Cregger, MPH</w:t>
      </w:r>
    </w:p>
    <w:p w:rsidR="003150F5" w:rsidRPr="00037269" w:rsidRDefault="003150F5" w:rsidP="0012324F">
      <w:pPr>
        <w:rPr>
          <w:rFonts w:ascii="Times New Roman" w:hAnsi="Times New Roman"/>
          <w:sz w:val="22"/>
          <w:szCs w:val="22"/>
        </w:rPr>
      </w:pPr>
      <w:r w:rsidRPr="00037269">
        <w:rPr>
          <w:rFonts w:ascii="Times New Roman" w:hAnsi="Times New Roman"/>
          <w:sz w:val="22"/>
          <w:szCs w:val="22"/>
        </w:rPr>
        <w:t>Perinatal Hepatitis B Prevention Program Coordinator</w:t>
      </w:r>
    </w:p>
    <w:sectPr w:rsidR="003150F5" w:rsidRPr="00037269" w:rsidSect="00E10E41">
      <w:footerReference w:type="default" r:id="rId8"/>
      <w:headerReference w:type="first" r:id="rId9"/>
      <w:footerReference w:type="first" r:id="rId10"/>
      <w:pgSz w:w="12240" w:h="15840" w:code="1"/>
      <w:pgMar w:top="1440" w:right="1080" w:bottom="1440"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D8A" w:rsidRDefault="00BF0D8A">
      <w:r>
        <w:separator/>
      </w:r>
    </w:p>
  </w:endnote>
  <w:endnote w:type="continuationSeparator" w:id="0">
    <w:p w:rsidR="00BF0D8A" w:rsidRDefault="00BF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272" w:rsidRDefault="004E4272">
    <w:pPr>
      <w:pStyle w:val="Footer"/>
      <w:tabs>
        <w:tab w:val="clear" w:pos="4320"/>
        <w:tab w:val="clear" w:pos="8640"/>
        <w:tab w:val="center" w:pos="4680"/>
      </w:tabs>
      <w:jc w:val="center"/>
      <w:rPr>
        <w:sz w:val="9"/>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272" w:rsidRDefault="00BF0D8A">
    <w:pPr>
      <w:pStyle w:val="Footer"/>
      <w:tabs>
        <w:tab w:val="clear" w:pos="4320"/>
        <w:tab w:val="center" w:pos="4680"/>
      </w:tabs>
      <w:jc w:val="center"/>
      <w:rPr>
        <w:b/>
        <w:bCs/>
        <w:sz w:val="14"/>
      </w:rPr>
    </w:pPr>
    <w:hyperlink r:id="rId1" w:history="1">
      <w:r w:rsidR="004E4272" w:rsidRPr="004A3FAB">
        <w:rPr>
          <w:rStyle w:val="Hyperlink"/>
          <w:b/>
          <w:bCs/>
          <w:sz w:val="14"/>
        </w:rPr>
        <w:t>www.health.mo.gov</w:t>
      </w:r>
    </w:hyperlink>
  </w:p>
  <w:p w:rsidR="004E4272" w:rsidRDefault="004E4272">
    <w:pPr>
      <w:pStyle w:val="Footer"/>
      <w:tabs>
        <w:tab w:val="clear" w:pos="4320"/>
        <w:tab w:val="center" w:pos="4680"/>
      </w:tabs>
      <w:jc w:val="center"/>
      <w:rPr>
        <w:b/>
        <w:bCs/>
        <w:sz w:val="14"/>
      </w:rPr>
    </w:pPr>
  </w:p>
  <w:p w:rsidR="004E4272" w:rsidRDefault="004E4272">
    <w:pPr>
      <w:pStyle w:val="Footer"/>
      <w:tabs>
        <w:tab w:val="clear" w:pos="4320"/>
        <w:tab w:val="center" w:pos="4680"/>
      </w:tabs>
      <w:jc w:val="center"/>
      <w:rPr>
        <w:b/>
        <w:bCs/>
        <w:sz w:val="14"/>
      </w:rPr>
    </w:pPr>
    <w:r>
      <w:rPr>
        <w:b/>
        <w:bCs/>
        <w:sz w:val="14"/>
      </w:rPr>
      <w:t>Healthy Missourians for life.</w:t>
    </w:r>
  </w:p>
  <w:p w:rsidR="004E4272" w:rsidRDefault="004E4272">
    <w:pPr>
      <w:pStyle w:val="Footer"/>
      <w:tabs>
        <w:tab w:val="clear" w:pos="4320"/>
        <w:tab w:val="center" w:pos="4680"/>
      </w:tabs>
      <w:jc w:val="center"/>
      <w:rPr>
        <w:rFonts w:cs="Arial"/>
        <w:sz w:val="15"/>
      </w:rPr>
    </w:pPr>
    <w:r>
      <w:rPr>
        <w:rFonts w:cs="Arial"/>
        <w:sz w:val="15"/>
      </w:rPr>
      <w:t>The Missouri Department of Health and Senior Services will be the leader in promoting, protecting and partnering for health.</w:t>
    </w:r>
  </w:p>
  <w:p w:rsidR="004E4272" w:rsidRDefault="004E4272">
    <w:pPr>
      <w:pStyle w:val="Footer"/>
      <w:tabs>
        <w:tab w:val="clear" w:pos="4320"/>
        <w:tab w:val="center" w:pos="4680"/>
      </w:tabs>
      <w:jc w:val="center"/>
      <w:rPr>
        <w:sz w:val="15"/>
      </w:rPr>
    </w:pPr>
  </w:p>
  <w:p w:rsidR="004E4272" w:rsidRDefault="004E4272">
    <w:pPr>
      <w:pStyle w:val="Footer"/>
      <w:tabs>
        <w:tab w:val="clear" w:pos="4320"/>
        <w:tab w:val="center" w:pos="4680"/>
      </w:tabs>
      <w:jc w:val="center"/>
      <w:rPr>
        <w:sz w:val="4"/>
      </w:rPr>
    </w:pPr>
  </w:p>
  <w:p w:rsidR="004E4272" w:rsidRDefault="004E4272">
    <w:pPr>
      <w:pStyle w:val="Footer"/>
      <w:tabs>
        <w:tab w:val="clear" w:pos="4320"/>
        <w:tab w:val="clear" w:pos="8640"/>
        <w:tab w:val="center" w:pos="4680"/>
      </w:tabs>
      <w:jc w:val="center"/>
      <w:rPr>
        <w:sz w:val="15"/>
      </w:rPr>
    </w:pPr>
    <w:r>
      <w:rPr>
        <w:sz w:val="15"/>
      </w:rPr>
      <w:t>AN EQUAL OPPORTUNITY / AFFIRMATIVE ACTION EMPLOYER: Services provided on a nondiscriminatory basis.</w:t>
    </w:r>
  </w:p>
  <w:p w:rsidR="004E4272" w:rsidRDefault="004E42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D8A" w:rsidRDefault="00BF0D8A">
      <w:r>
        <w:separator/>
      </w:r>
    </w:p>
  </w:footnote>
  <w:footnote w:type="continuationSeparator" w:id="0">
    <w:p w:rsidR="00BF0D8A" w:rsidRDefault="00BF0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570"/>
      <w:gridCol w:w="1944"/>
    </w:tblGrid>
    <w:tr w:rsidR="004E4272" w:rsidTr="00A17BAD">
      <w:trPr>
        <w:cantSplit/>
        <w:trHeight w:val="900"/>
      </w:trPr>
      <w:tc>
        <w:tcPr>
          <w:tcW w:w="1728" w:type="dxa"/>
          <w:vMerge w:val="restart"/>
          <w:tcBorders>
            <w:top w:val="nil"/>
            <w:left w:val="nil"/>
            <w:bottom w:val="single" w:sz="4" w:space="0" w:color="auto"/>
            <w:right w:val="nil"/>
          </w:tcBorders>
        </w:tcPr>
        <w:p w:rsidR="004E4272" w:rsidRPr="000E40B3" w:rsidRDefault="004E4272" w:rsidP="001359F0">
          <w:pPr>
            <w:pStyle w:val="Header"/>
            <w:tabs>
              <w:tab w:val="clear" w:pos="4320"/>
              <w:tab w:val="clear" w:pos="8640"/>
              <w:tab w:val="center" w:pos="570"/>
            </w:tabs>
            <w:ind w:left="-180" w:hanging="156"/>
          </w:pPr>
          <w:r>
            <w:rPr>
              <w:noProof/>
            </w:rPr>
            <mc:AlternateContent>
              <mc:Choice Requires="wps">
                <w:drawing>
                  <wp:anchor distT="0" distB="0" distL="114300" distR="114300" simplePos="0" relativeHeight="251657216" behindDoc="0" locked="0" layoutInCell="1" allowOverlap="1">
                    <wp:simplePos x="0" y="0"/>
                    <wp:positionH relativeFrom="column">
                      <wp:posOffset>13335</wp:posOffset>
                    </wp:positionH>
                    <wp:positionV relativeFrom="paragraph">
                      <wp:posOffset>19050</wp:posOffset>
                    </wp:positionV>
                    <wp:extent cx="1146810" cy="815340"/>
                    <wp:effectExtent l="3810" t="0" r="190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72" w:rsidRDefault="004E4272">
                                <w:r>
                                  <w:rPr>
                                    <w:noProof/>
                                  </w:rPr>
                                  <w:drawing>
                                    <wp:inline distT="0" distB="0" distL="0" distR="0">
                                      <wp:extent cx="847725"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5pt;margin-top:1.5pt;width:90.3pt;height:6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WYtA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" filled="f" stroked="f">
                    <v:textbox style="mso-fit-shape-to-text:t">
                      <w:txbxContent>
                        <w:p w:rsidR="004E4272" w:rsidRDefault="004E4272">
                          <w:r>
                            <w:rPr>
                              <w:noProof/>
                            </w:rPr>
                            <w:drawing>
                              <wp:inline distT="0" distB="0" distL="0" distR="0">
                                <wp:extent cx="847725"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txbxContent>
                    </v:textbox>
                  </v:shape>
                </w:pict>
              </mc:Fallback>
            </mc:AlternateContent>
          </w:r>
          <w:r>
            <w:tab/>
          </w:r>
          <w:r>
            <w:tab/>
          </w:r>
        </w:p>
      </w:tc>
      <w:tc>
        <w:tcPr>
          <w:tcW w:w="6570" w:type="dxa"/>
          <w:tcBorders>
            <w:top w:val="nil"/>
            <w:left w:val="nil"/>
            <w:bottom w:val="single" w:sz="4" w:space="0" w:color="auto"/>
            <w:right w:val="nil"/>
          </w:tcBorders>
          <w:vAlign w:val="center"/>
        </w:tcPr>
        <w:p w:rsidR="004E4272" w:rsidRDefault="004E4272">
          <w:pPr>
            <w:pStyle w:val="Header"/>
            <w:ind w:hanging="108"/>
            <w:rPr>
              <w:rFonts w:ascii="Arial Narrow" w:hAnsi="Arial Narrow" w:cs="Arial"/>
              <w:b/>
              <w:bCs/>
              <w:sz w:val="22"/>
            </w:rPr>
          </w:pPr>
        </w:p>
        <w:p w:rsidR="004E4272" w:rsidRDefault="004E4272">
          <w:pPr>
            <w:pStyle w:val="Header"/>
            <w:ind w:hanging="108"/>
            <w:rPr>
              <w:rFonts w:ascii="Arial Narrow" w:hAnsi="Arial Narrow" w:cs="Arial"/>
              <w:b/>
              <w:bCs/>
              <w:sz w:val="22"/>
            </w:rPr>
          </w:pPr>
          <w:r>
            <w:rPr>
              <w:rFonts w:ascii="Arial Narrow" w:hAnsi="Arial Narrow" w:cs="Arial"/>
              <w:b/>
              <w:bCs/>
              <w:sz w:val="22"/>
            </w:rPr>
            <w:t>Missouri Department of Health and Senior Services</w:t>
          </w:r>
        </w:p>
        <w:p w:rsidR="004E4272" w:rsidRDefault="004E4272">
          <w:pPr>
            <w:pStyle w:val="Header"/>
            <w:ind w:hanging="108"/>
            <w:rPr>
              <w:rFonts w:cs="Arial"/>
              <w:sz w:val="15"/>
            </w:rPr>
          </w:pPr>
          <w:r>
            <w:rPr>
              <w:rFonts w:cs="Arial"/>
              <w:sz w:val="15"/>
            </w:rPr>
            <w:t>P.O. Box 570, Jefferson City, MO 65102-0570        Phone: 573-751-6400    FAX: 573-751-6010</w:t>
          </w:r>
        </w:p>
        <w:p w:rsidR="004E4272" w:rsidRDefault="004E4272" w:rsidP="00A86AB8">
          <w:pPr>
            <w:pStyle w:val="Header"/>
            <w:ind w:hanging="108"/>
            <w:rPr>
              <w:rFonts w:cs="Arial"/>
              <w:sz w:val="15"/>
            </w:rPr>
          </w:pPr>
          <w:r>
            <w:rPr>
              <w:rFonts w:cs="Arial"/>
              <w:sz w:val="15"/>
            </w:rPr>
            <w:t>RELAY MISSOURI for Hearing and Speech Impaired and Voice dial: 711</w:t>
          </w:r>
        </w:p>
      </w:tc>
      <w:tc>
        <w:tcPr>
          <w:tcW w:w="1944" w:type="dxa"/>
          <w:tcBorders>
            <w:top w:val="nil"/>
            <w:left w:val="nil"/>
            <w:bottom w:val="single" w:sz="4" w:space="0" w:color="auto"/>
            <w:right w:val="nil"/>
          </w:tcBorders>
        </w:tcPr>
        <w:p w:rsidR="004E4272" w:rsidRDefault="004E4272" w:rsidP="00B070FB">
          <w:pPr>
            <w:pStyle w:val="Header"/>
            <w:ind w:right="-108" w:hanging="108"/>
            <w:jc w:val="center"/>
            <w:rPr>
              <w:rFonts w:cs="Arial"/>
            </w:rPr>
          </w:pPr>
          <w:r>
            <w:rPr>
              <w:rFonts w:cs="Arial"/>
              <w:b/>
              <w:noProof/>
            </w:rPr>
            <mc:AlternateContent>
              <mc:Choice Requires="wps">
                <w:drawing>
                  <wp:anchor distT="0" distB="0" distL="114300" distR="114300" simplePos="0" relativeHeight="251658240" behindDoc="0" locked="0" layoutInCell="1" allowOverlap="1">
                    <wp:simplePos x="0" y="0"/>
                    <wp:positionH relativeFrom="column">
                      <wp:posOffset>280035</wp:posOffset>
                    </wp:positionH>
                    <wp:positionV relativeFrom="paragraph">
                      <wp:posOffset>-137160</wp:posOffset>
                    </wp:positionV>
                    <wp:extent cx="841375" cy="709930"/>
                    <wp:effectExtent l="3810" t="0" r="254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272" w:rsidRDefault="004E4272" w:rsidP="00D9015B">
                                <w:pPr>
                                  <w:ind w:hanging="90"/>
                                </w:pPr>
                                <w:r>
                                  <w:rPr>
                                    <w:rFonts w:cs="Arial"/>
                                    <w:b/>
                                    <w:noProof/>
                                  </w:rPr>
                                  <w:drawing>
                                    <wp:inline distT="0" distB="0" distL="0" distR="0">
                                      <wp:extent cx="657225" cy="6667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225" cy="6667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2.05pt;margin-top:-10.8pt;width:66.25pt;height:55.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btQIAAL0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" filled="f" stroked="f">
                    <v:textbox>
                      <w:txbxContent>
                        <w:p w:rsidR="004E4272" w:rsidRDefault="004E4272" w:rsidP="00D9015B">
                          <w:pPr>
                            <w:ind w:hanging="90"/>
                          </w:pPr>
                          <w:r>
                            <w:rPr>
                              <w:rFonts w:cs="Arial"/>
                              <w:b/>
                              <w:noProof/>
                            </w:rPr>
                            <w:drawing>
                              <wp:inline distT="0" distB="0" distL="0" distR="0">
                                <wp:extent cx="657225" cy="6667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7225" cy="666750"/>
                                        </a:xfrm>
                                        <a:prstGeom prst="rect">
                                          <a:avLst/>
                                        </a:prstGeom>
                                        <a:noFill/>
                                        <a:ln>
                                          <a:noFill/>
                                        </a:ln>
                                      </pic:spPr>
                                    </pic:pic>
                                  </a:graphicData>
                                </a:graphic>
                              </wp:inline>
                            </w:drawing>
                          </w:r>
                        </w:p>
                      </w:txbxContent>
                    </v:textbox>
                  </v:shape>
                </w:pict>
              </mc:Fallback>
            </mc:AlternateContent>
          </w:r>
          <w:r>
            <w:rPr>
              <w:rFonts w:cs="Arial"/>
              <w:b/>
            </w:rPr>
            <w:t xml:space="preserve"> </w:t>
          </w:r>
        </w:p>
      </w:tc>
    </w:tr>
    <w:tr w:rsidR="004E4272" w:rsidTr="006D6284">
      <w:trPr>
        <w:cantSplit/>
        <w:trHeight w:val="553"/>
      </w:trPr>
      <w:tc>
        <w:tcPr>
          <w:tcW w:w="1728" w:type="dxa"/>
          <w:vMerge/>
          <w:tcBorders>
            <w:top w:val="single" w:sz="4" w:space="0" w:color="auto"/>
            <w:left w:val="nil"/>
            <w:bottom w:val="nil"/>
            <w:right w:val="nil"/>
          </w:tcBorders>
        </w:tcPr>
        <w:p w:rsidR="004E4272" w:rsidRDefault="004E4272">
          <w:pPr>
            <w:pStyle w:val="Header"/>
          </w:pPr>
        </w:p>
      </w:tc>
      <w:tc>
        <w:tcPr>
          <w:tcW w:w="6570" w:type="dxa"/>
          <w:tcBorders>
            <w:top w:val="single" w:sz="4" w:space="0" w:color="auto"/>
            <w:left w:val="nil"/>
            <w:bottom w:val="nil"/>
            <w:right w:val="nil"/>
          </w:tcBorders>
        </w:tcPr>
        <w:p w:rsidR="004E4272" w:rsidRDefault="004E4272">
          <w:pPr>
            <w:pStyle w:val="Header"/>
            <w:ind w:hanging="108"/>
            <w:rPr>
              <w:b/>
              <w:bCs/>
              <w:sz w:val="4"/>
            </w:rPr>
          </w:pPr>
        </w:p>
        <w:p w:rsidR="004E4272" w:rsidRDefault="004E4272" w:rsidP="00932D40">
          <w:pPr>
            <w:pStyle w:val="Header"/>
            <w:ind w:hanging="108"/>
            <w:rPr>
              <w:b/>
              <w:sz w:val="16"/>
              <w:szCs w:val="16"/>
            </w:rPr>
          </w:pPr>
          <w:r>
            <w:rPr>
              <w:b/>
              <w:sz w:val="16"/>
              <w:szCs w:val="16"/>
            </w:rPr>
            <w:t>Randall W. Williams, MD, FACOG</w:t>
          </w:r>
        </w:p>
        <w:p w:rsidR="004E4272" w:rsidRPr="00932D40" w:rsidRDefault="004E4272" w:rsidP="00932D40">
          <w:pPr>
            <w:pStyle w:val="Header"/>
            <w:ind w:hanging="108"/>
            <w:rPr>
              <w:b/>
              <w:sz w:val="16"/>
              <w:szCs w:val="16"/>
            </w:rPr>
          </w:pPr>
          <w:r>
            <w:rPr>
              <w:sz w:val="14"/>
            </w:rPr>
            <w:t>Director</w:t>
          </w:r>
        </w:p>
      </w:tc>
      <w:tc>
        <w:tcPr>
          <w:tcW w:w="1944" w:type="dxa"/>
          <w:tcBorders>
            <w:top w:val="single" w:sz="4" w:space="0" w:color="auto"/>
            <w:left w:val="nil"/>
            <w:bottom w:val="nil"/>
            <w:right w:val="nil"/>
          </w:tcBorders>
        </w:tcPr>
        <w:p w:rsidR="004E4272" w:rsidRDefault="004E4272" w:rsidP="00995AD8">
          <w:pPr>
            <w:pStyle w:val="Header"/>
            <w:jc w:val="center"/>
            <w:rPr>
              <w:b/>
              <w:bCs/>
              <w:sz w:val="4"/>
            </w:rPr>
          </w:pPr>
        </w:p>
        <w:p w:rsidR="004E4272" w:rsidRDefault="004E4272" w:rsidP="00742E0F">
          <w:pPr>
            <w:pStyle w:val="Header"/>
            <w:ind w:left="-6" w:right="-288"/>
            <w:jc w:val="center"/>
            <w:rPr>
              <w:b/>
              <w:bCs/>
              <w:sz w:val="16"/>
            </w:rPr>
          </w:pPr>
          <w:r>
            <w:rPr>
              <w:b/>
              <w:bCs/>
              <w:sz w:val="16"/>
            </w:rPr>
            <w:t>Michael L. Parson</w:t>
          </w:r>
        </w:p>
        <w:p w:rsidR="004E4272" w:rsidRDefault="004E4272" w:rsidP="00742E0F">
          <w:pPr>
            <w:pStyle w:val="Header"/>
            <w:jc w:val="center"/>
            <w:rPr>
              <w:sz w:val="14"/>
            </w:rPr>
          </w:pPr>
          <w:r>
            <w:rPr>
              <w:sz w:val="14"/>
            </w:rPr>
            <w:t xml:space="preserve">    Governor</w:t>
          </w:r>
        </w:p>
      </w:tc>
    </w:tr>
  </w:tbl>
  <w:p w:rsidR="004E4272" w:rsidRDefault="004E4272" w:rsidP="00A17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027BD4"/>
    <w:multiLevelType w:val="multilevel"/>
    <w:tmpl w:val="B4CED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90527D"/>
    <w:multiLevelType w:val="hybridMultilevel"/>
    <w:tmpl w:val="67CECA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0B3"/>
    <w:rsid w:val="00005F55"/>
    <w:rsid w:val="00037269"/>
    <w:rsid w:val="00052C63"/>
    <w:rsid w:val="000E40B3"/>
    <w:rsid w:val="00105609"/>
    <w:rsid w:val="0012324F"/>
    <w:rsid w:val="001359F0"/>
    <w:rsid w:val="00150FA7"/>
    <w:rsid w:val="00161B85"/>
    <w:rsid w:val="00174334"/>
    <w:rsid w:val="001A3A65"/>
    <w:rsid w:val="002030DE"/>
    <w:rsid w:val="002718D1"/>
    <w:rsid w:val="002848E7"/>
    <w:rsid w:val="002A4C38"/>
    <w:rsid w:val="003150F5"/>
    <w:rsid w:val="003215FA"/>
    <w:rsid w:val="00367CB9"/>
    <w:rsid w:val="003F03CB"/>
    <w:rsid w:val="00482914"/>
    <w:rsid w:val="004A415D"/>
    <w:rsid w:val="004E222E"/>
    <w:rsid w:val="004E4272"/>
    <w:rsid w:val="004E68ED"/>
    <w:rsid w:val="00505E51"/>
    <w:rsid w:val="00517C98"/>
    <w:rsid w:val="005373D0"/>
    <w:rsid w:val="00606F7D"/>
    <w:rsid w:val="00637F2D"/>
    <w:rsid w:val="00690D37"/>
    <w:rsid w:val="00696A6F"/>
    <w:rsid w:val="006B0D58"/>
    <w:rsid w:val="006D6284"/>
    <w:rsid w:val="006E3AFA"/>
    <w:rsid w:val="006F405C"/>
    <w:rsid w:val="00712F27"/>
    <w:rsid w:val="00742E0F"/>
    <w:rsid w:val="00744AD3"/>
    <w:rsid w:val="00764186"/>
    <w:rsid w:val="007E64FA"/>
    <w:rsid w:val="007F129A"/>
    <w:rsid w:val="008C2017"/>
    <w:rsid w:val="008C2F9B"/>
    <w:rsid w:val="008E57AB"/>
    <w:rsid w:val="00925C1D"/>
    <w:rsid w:val="00932D40"/>
    <w:rsid w:val="00935266"/>
    <w:rsid w:val="0099016B"/>
    <w:rsid w:val="00995AD8"/>
    <w:rsid w:val="009A2842"/>
    <w:rsid w:val="009C3AA7"/>
    <w:rsid w:val="009C4DA7"/>
    <w:rsid w:val="009D0503"/>
    <w:rsid w:val="00A169A6"/>
    <w:rsid w:val="00A17BAD"/>
    <w:rsid w:val="00A31A2C"/>
    <w:rsid w:val="00A86AB8"/>
    <w:rsid w:val="00AA0D9A"/>
    <w:rsid w:val="00AF49BD"/>
    <w:rsid w:val="00B01BC2"/>
    <w:rsid w:val="00B070FB"/>
    <w:rsid w:val="00B7325B"/>
    <w:rsid w:val="00B87590"/>
    <w:rsid w:val="00BA1427"/>
    <w:rsid w:val="00BB3C1D"/>
    <w:rsid w:val="00BF0D8A"/>
    <w:rsid w:val="00BF2181"/>
    <w:rsid w:val="00C421B5"/>
    <w:rsid w:val="00C82DB2"/>
    <w:rsid w:val="00CA0AD6"/>
    <w:rsid w:val="00CD01F0"/>
    <w:rsid w:val="00D03C1E"/>
    <w:rsid w:val="00D17E30"/>
    <w:rsid w:val="00D23CA3"/>
    <w:rsid w:val="00D31334"/>
    <w:rsid w:val="00D9015B"/>
    <w:rsid w:val="00DA6ACD"/>
    <w:rsid w:val="00DB0051"/>
    <w:rsid w:val="00DC5AA4"/>
    <w:rsid w:val="00DE39E7"/>
    <w:rsid w:val="00E03103"/>
    <w:rsid w:val="00E10E41"/>
    <w:rsid w:val="00E60113"/>
    <w:rsid w:val="00E70751"/>
    <w:rsid w:val="00EA6281"/>
    <w:rsid w:val="00EC650D"/>
    <w:rsid w:val="00F24825"/>
    <w:rsid w:val="00F44F9E"/>
    <w:rsid w:val="00F66015"/>
    <w:rsid w:val="00F80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3955676-627E-4116-8A06-7C8A4412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semiHidden/>
    <w:rsid w:val="00742E0F"/>
    <w:rPr>
      <w:rFonts w:ascii="Arial" w:hAnsi="Arial"/>
      <w:szCs w:val="24"/>
    </w:rPr>
  </w:style>
  <w:style w:type="paragraph" w:styleId="ListParagraph">
    <w:name w:val="List Paragraph"/>
    <w:basedOn w:val="Normal"/>
    <w:uiPriority w:val="34"/>
    <w:qFormat/>
    <w:rsid w:val="002A4C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1588271696">
      <w:bodyDiv w:val="1"/>
      <w:marLeft w:val="0"/>
      <w:marRight w:val="0"/>
      <w:marTop w:val="0"/>
      <w:marBottom w:val="0"/>
      <w:divBdr>
        <w:top w:val="none" w:sz="0" w:space="0" w:color="auto"/>
        <w:left w:val="none" w:sz="0" w:space="0" w:color="auto"/>
        <w:bottom w:val="none" w:sz="0" w:space="0" w:color="auto"/>
        <w:right w:val="none" w:sz="0" w:space="0" w:color="auto"/>
      </w:divBdr>
      <w:divsChild>
        <w:div w:id="1623806180">
          <w:marLeft w:val="0"/>
          <w:marRight w:val="0"/>
          <w:marTop w:val="0"/>
          <w:marBottom w:val="0"/>
          <w:divBdr>
            <w:top w:val="none" w:sz="0" w:space="0" w:color="auto"/>
            <w:left w:val="none" w:sz="0" w:space="0" w:color="auto"/>
            <w:bottom w:val="none" w:sz="0" w:space="0" w:color="auto"/>
            <w:right w:val="none" w:sz="0" w:space="0" w:color="auto"/>
          </w:divBdr>
          <w:divsChild>
            <w:div w:id="34276695">
              <w:marLeft w:val="0"/>
              <w:marRight w:val="0"/>
              <w:marTop w:val="0"/>
              <w:marBottom w:val="0"/>
              <w:divBdr>
                <w:top w:val="none" w:sz="0" w:space="0" w:color="auto"/>
                <w:left w:val="none" w:sz="0" w:space="0" w:color="auto"/>
                <w:bottom w:val="none" w:sz="0" w:space="0" w:color="auto"/>
                <w:right w:val="none" w:sz="0" w:space="0" w:color="auto"/>
              </w:divBdr>
              <w:divsChild>
                <w:div w:id="2005015224">
                  <w:marLeft w:val="0"/>
                  <w:marRight w:val="0"/>
                  <w:marTop w:val="0"/>
                  <w:marBottom w:val="0"/>
                  <w:divBdr>
                    <w:top w:val="none" w:sz="0" w:space="0" w:color="auto"/>
                    <w:left w:val="none" w:sz="0" w:space="0" w:color="auto"/>
                    <w:bottom w:val="none" w:sz="0" w:space="0" w:color="auto"/>
                    <w:right w:val="none" w:sz="0" w:space="0" w:color="auto"/>
                  </w:divBdr>
                  <w:divsChild>
                    <w:div w:id="1661814675">
                      <w:marLeft w:val="0"/>
                      <w:marRight w:val="0"/>
                      <w:marTop w:val="0"/>
                      <w:marBottom w:val="0"/>
                      <w:divBdr>
                        <w:top w:val="none" w:sz="0" w:space="0" w:color="auto"/>
                        <w:left w:val="none" w:sz="0" w:space="0" w:color="auto"/>
                        <w:bottom w:val="none" w:sz="0" w:space="0" w:color="auto"/>
                        <w:right w:val="none" w:sz="0" w:space="0" w:color="auto"/>
                      </w:divBdr>
                      <w:divsChild>
                        <w:div w:id="1425879823">
                          <w:marLeft w:val="0"/>
                          <w:marRight w:val="0"/>
                          <w:marTop w:val="0"/>
                          <w:marBottom w:val="0"/>
                          <w:divBdr>
                            <w:top w:val="none" w:sz="0" w:space="0" w:color="auto"/>
                            <w:left w:val="none" w:sz="0" w:space="0" w:color="auto"/>
                            <w:bottom w:val="none" w:sz="0" w:space="0" w:color="auto"/>
                            <w:right w:val="none" w:sz="0" w:space="0" w:color="auto"/>
                          </w:divBdr>
                          <w:divsChild>
                            <w:div w:id="1007712804">
                              <w:marLeft w:val="0"/>
                              <w:marRight w:val="0"/>
                              <w:marTop w:val="0"/>
                              <w:marBottom w:val="0"/>
                              <w:divBdr>
                                <w:top w:val="none" w:sz="0" w:space="0" w:color="auto"/>
                                <w:left w:val="none" w:sz="0" w:space="0" w:color="auto"/>
                                <w:bottom w:val="none" w:sz="0" w:space="0" w:color="auto"/>
                                <w:right w:val="none" w:sz="0" w:space="0" w:color="auto"/>
                              </w:divBdr>
                              <w:divsChild>
                                <w:div w:id="20477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health.mo.go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46DDE-A737-4A79-8490-4A86020E3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395</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cccccc</vt:lpstr>
    </vt:vector>
  </TitlesOfParts>
  <Company>Missouri Department of Health and Senior Services</Company>
  <LinksUpToDate>false</LinksUpToDate>
  <CharactersWithSpaces>2642</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cccccc</dc:title>
  <dc:subject/>
  <dc:creator>Randall, Yvette</dc:creator>
  <cp:keywords/>
  <cp:lastModifiedBy>Lane, Daniel</cp:lastModifiedBy>
  <cp:revision>2</cp:revision>
  <cp:lastPrinted>2017-11-02T14:20:00Z</cp:lastPrinted>
  <dcterms:created xsi:type="dcterms:W3CDTF">2022-04-12T20:47:00Z</dcterms:created>
  <dcterms:modified xsi:type="dcterms:W3CDTF">2022-04-12T20:47:00Z</dcterms:modified>
</cp:coreProperties>
</file>